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E41" w:rsidRPr="00484677" w:rsidRDefault="001E3E41" w:rsidP="00484677">
      <w:pPr>
        <w:spacing w:before="120"/>
        <w:jc w:val="center"/>
        <w:rPr>
          <w:rFonts w:ascii="Times New Roman" w:hAnsi="Times New Roman"/>
          <w:b/>
          <w:sz w:val="32"/>
          <w:szCs w:val="32"/>
        </w:rPr>
      </w:pPr>
      <w:r w:rsidRPr="00484677">
        <w:rPr>
          <w:rFonts w:ascii="Times New Roman" w:hAnsi="Times New Roman"/>
          <w:b/>
          <w:sz w:val="32"/>
          <w:szCs w:val="32"/>
        </w:rPr>
        <w:t>Expérimentations autour du rendement énergétique de l’électrolyse de l’eau</w:t>
      </w: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r>
        <w:rPr>
          <w:rFonts w:ascii="Times New Roman" w:hAnsi="Times New Roman"/>
        </w:rPr>
        <w:t>La méthode actuellement la plus courante pour fabriquer du dihydrogène est le « vaporéformage du gaz naturel » : il s’agit de faire réagir du méthane et de la vapeur d’eau à haute température (</w:t>
      </w:r>
      <w:smartTag w:uri="urn:schemas-microsoft-com:office:smarttags" w:element="metricconverter">
        <w:smartTagPr>
          <w:attr w:name="ProductID" w:val="900 °C"/>
        </w:smartTagPr>
        <w:r>
          <w:rPr>
            <w:rFonts w:ascii="Times New Roman" w:hAnsi="Times New Roman"/>
          </w:rPr>
          <w:t>900 °C</w:t>
        </w:r>
      </w:smartTag>
      <w:r>
        <w:rPr>
          <w:rFonts w:ascii="Times New Roman" w:hAnsi="Times New Roman"/>
        </w:rPr>
        <w:t>) et sous haute pression (30 bar) selon les équations de réaction :</w:t>
      </w:r>
    </w:p>
    <w:p w:rsidR="001E3E41" w:rsidRPr="00BB697D" w:rsidRDefault="001E3E41" w:rsidP="00484677">
      <w:pPr>
        <w:spacing w:before="120"/>
        <w:jc w:val="center"/>
        <w:rPr>
          <w:rFonts w:ascii="Times New Roman" w:hAnsi="Times New Roman"/>
          <w:lang w:val="en-US"/>
        </w:rPr>
      </w:pPr>
      <w:r w:rsidRPr="00BB697D">
        <w:rPr>
          <w:rFonts w:ascii="Times New Roman" w:hAnsi="Times New Roman"/>
          <w:lang w:val="en-US"/>
        </w:rPr>
        <w:t>CH</w:t>
      </w:r>
      <w:r w:rsidRPr="00BB697D">
        <w:rPr>
          <w:rFonts w:ascii="Times New Roman" w:hAnsi="Times New Roman"/>
          <w:vertAlign w:val="subscript"/>
          <w:lang w:val="en-US"/>
        </w:rPr>
        <w:t>4</w:t>
      </w:r>
      <w:r w:rsidRPr="00BB697D">
        <w:rPr>
          <w:rFonts w:ascii="Times New Roman" w:hAnsi="Times New Roman"/>
          <w:lang w:val="en-US"/>
        </w:rPr>
        <w:t xml:space="preserve"> + H</w:t>
      </w:r>
      <w:r w:rsidRPr="00BB697D">
        <w:rPr>
          <w:rFonts w:ascii="Times New Roman" w:hAnsi="Times New Roman"/>
          <w:vertAlign w:val="subscript"/>
          <w:lang w:val="en-US"/>
        </w:rPr>
        <w:t>2</w:t>
      </w:r>
      <w:r w:rsidRPr="00BB697D">
        <w:rPr>
          <w:rFonts w:ascii="Times New Roman" w:hAnsi="Times New Roman"/>
          <w:lang w:val="en-US"/>
        </w:rPr>
        <w:t xml:space="preserve">O </w:t>
      </w:r>
      <w:r>
        <w:rPr>
          <w:rFonts w:ascii="Times New Roman" w:hAnsi="Times New Roman"/>
          <w:lang w:val="en-US"/>
        </w:rPr>
        <w:t>→</w:t>
      </w:r>
      <w:r w:rsidRPr="00BB697D">
        <w:rPr>
          <w:rFonts w:ascii="Times New Roman" w:hAnsi="Times New Roman"/>
          <w:lang w:val="en-US"/>
        </w:rPr>
        <w:t xml:space="preserve"> CO + 3 H</w:t>
      </w:r>
      <w:r w:rsidRPr="00BB697D">
        <w:rPr>
          <w:rFonts w:ascii="Times New Roman" w:hAnsi="Times New Roman"/>
          <w:vertAlign w:val="subscript"/>
          <w:lang w:val="en-US"/>
        </w:rPr>
        <w:t>2</w:t>
      </w:r>
      <w:r w:rsidRPr="00BB697D">
        <w:rPr>
          <w:rFonts w:ascii="Times New Roman" w:hAnsi="Times New Roman"/>
          <w:lang w:val="en-US"/>
        </w:rPr>
        <w:tab/>
      </w:r>
      <w:r w:rsidRPr="00BB697D">
        <w:rPr>
          <w:rFonts w:ascii="Times New Roman" w:hAnsi="Times New Roman"/>
          <w:lang w:val="en-US"/>
        </w:rPr>
        <w:tab/>
        <w:t>et</w:t>
      </w:r>
      <w:r w:rsidRPr="00BB697D">
        <w:rPr>
          <w:rFonts w:ascii="Times New Roman" w:hAnsi="Times New Roman"/>
          <w:lang w:val="en-US"/>
        </w:rPr>
        <w:tab/>
      </w:r>
      <w:r w:rsidRPr="00BB697D">
        <w:rPr>
          <w:rFonts w:ascii="Times New Roman" w:hAnsi="Times New Roman"/>
          <w:lang w:val="en-US"/>
        </w:rPr>
        <w:tab/>
        <w:t>CH</w:t>
      </w:r>
      <w:r w:rsidRPr="00BB697D">
        <w:rPr>
          <w:rFonts w:ascii="Times New Roman" w:hAnsi="Times New Roman"/>
          <w:vertAlign w:val="subscript"/>
          <w:lang w:val="en-US"/>
        </w:rPr>
        <w:t>4</w:t>
      </w:r>
      <w:r w:rsidRPr="00BB697D">
        <w:rPr>
          <w:rFonts w:ascii="Times New Roman" w:hAnsi="Times New Roman"/>
          <w:lang w:val="en-US"/>
        </w:rPr>
        <w:t xml:space="preserve"> + 2 H</w:t>
      </w:r>
      <w:r w:rsidRPr="00BB697D">
        <w:rPr>
          <w:rFonts w:ascii="Times New Roman" w:hAnsi="Times New Roman"/>
          <w:vertAlign w:val="subscript"/>
          <w:lang w:val="en-US"/>
        </w:rPr>
        <w:t>2</w:t>
      </w:r>
      <w:r w:rsidRPr="00BB697D">
        <w:rPr>
          <w:rFonts w:ascii="Times New Roman" w:hAnsi="Times New Roman"/>
          <w:lang w:val="en-US"/>
        </w:rPr>
        <w:t xml:space="preserve">O </w:t>
      </w:r>
      <w:r>
        <w:rPr>
          <w:rFonts w:ascii="Times New Roman" w:hAnsi="Times New Roman"/>
          <w:lang w:val="en-US"/>
        </w:rPr>
        <w:t>→</w:t>
      </w:r>
      <w:r w:rsidRPr="00BB697D">
        <w:rPr>
          <w:rFonts w:ascii="Times New Roman" w:hAnsi="Times New Roman"/>
          <w:lang w:val="en-US"/>
        </w:rPr>
        <w:t xml:space="preserve"> CO</w:t>
      </w:r>
      <w:r w:rsidRPr="00BB697D">
        <w:rPr>
          <w:rFonts w:ascii="Times New Roman" w:hAnsi="Times New Roman"/>
          <w:vertAlign w:val="subscript"/>
          <w:lang w:val="en-US"/>
        </w:rPr>
        <w:t>2</w:t>
      </w:r>
      <w:r w:rsidRPr="00BB697D">
        <w:rPr>
          <w:rFonts w:ascii="Times New Roman" w:hAnsi="Times New Roman"/>
          <w:lang w:val="en-US"/>
        </w:rPr>
        <w:t xml:space="preserve"> + 4 H</w:t>
      </w:r>
      <w:r w:rsidRPr="00BB697D">
        <w:rPr>
          <w:rFonts w:ascii="Times New Roman" w:hAnsi="Times New Roman"/>
          <w:vertAlign w:val="subscript"/>
          <w:lang w:val="en-US"/>
        </w:rPr>
        <w:t>2</w:t>
      </w:r>
    </w:p>
    <w:p w:rsidR="001E3E41" w:rsidRDefault="001E3E41" w:rsidP="0088476B">
      <w:pPr>
        <w:spacing w:before="120"/>
        <w:jc w:val="both"/>
        <w:rPr>
          <w:rFonts w:ascii="Times New Roman" w:hAnsi="Times New Roman"/>
        </w:rPr>
      </w:pPr>
      <w:r>
        <w:rPr>
          <w:rFonts w:ascii="Times New Roman" w:hAnsi="Times New Roman"/>
        </w:rPr>
        <w:t>Dans le cadre d’une démarche compatible avec le développement durable, une entreprise cherche à fabriquer du dihydrogène par électrolyse.</w:t>
      </w:r>
    </w:p>
    <w:p w:rsidR="001E3E41" w:rsidRPr="00A36068" w:rsidRDefault="001E3E41" w:rsidP="0088476B">
      <w:pPr>
        <w:spacing w:before="120"/>
        <w:jc w:val="both"/>
        <w:rPr>
          <w:rFonts w:ascii="Times New Roman" w:hAnsi="Times New Roman"/>
        </w:rPr>
      </w:pPr>
      <w:r>
        <w:rPr>
          <w:rFonts w:ascii="Times New Roman" w:hAnsi="Times New Roman"/>
        </w:rPr>
        <w:t>Extrait du site de l’Association Française de l’Hydrogène (</w:t>
      </w:r>
      <w:hyperlink r:id="rId5" w:history="1">
        <w:r w:rsidRPr="004B1A47">
          <w:rPr>
            <w:rStyle w:val="Hyperlink"/>
            <w:rFonts w:ascii="Times New Roman" w:hAnsi="Times New Roman"/>
          </w:rPr>
          <w:t>www.afh2.org</w:t>
        </w:r>
      </w:hyperlink>
      <w:r>
        <w:rPr>
          <w:rFonts w:ascii="Times New Roman" w:hAnsi="Times New Roman"/>
        </w:rPr>
        <w:t>) :</w:t>
      </w:r>
    </w:p>
    <w:p w:rsidR="001E3E41" w:rsidRPr="00484677" w:rsidRDefault="001E3E41" w:rsidP="0088476B">
      <w:pPr>
        <w:spacing w:before="120"/>
        <w:ind w:left="708"/>
        <w:jc w:val="both"/>
        <w:rPr>
          <w:rFonts w:ascii="Times New Roman" w:hAnsi="Times New Roman"/>
          <w:i/>
          <w:color w:val="000000"/>
        </w:rPr>
      </w:pPr>
      <w:r w:rsidRPr="00484677">
        <w:rPr>
          <w:rFonts w:ascii="Times New Roman" w:hAnsi="Times New Roman"/>
          <w:i/>
          <w:color w:val="000000"/>
        </w:rPr>
        <w:t>L’électrolyse alcaline* est le procédé le plus mature, employé en industrie. Les électrolyseurs se présentent en modules de petite ou moyenne capacité (0,5-800 m</w:t>
      </w:r>
      <w:r w:rsidRPr="00484677">
        <w:rPr>
          <w:rFonts w:ascii="Times New Roman" w:hAnsi="Times New Roman"/>
          <w:i/>
          <w:color w:val="000000"/>
          <w:vertAlign w:val="superscript"/>
        </w:rPr>
        <w:t>3</w:t>
      </w:r>
      <w:r w:rsidRPr="00484677">
        <w:rPr>
          <w:rFonts w:ascii="Times New Roman" w:hAnsi="Times New Roman"/>
          <w:i/>
          <w:color w:val="000000"/>
        </w:rPr>
        <w:t xml:space="preserve">/h d’hydrogène), utilisant une solution aqueuse d’hydroxyde de potassium ou potasse dont la concentration varie en fonction de la température (typiquement de 25 % en masse à </w:t>
      </w:r>
      <w:smartTag w:uri="urn:schemas-microsoft-com:office:smarttags" w:element="metricconverter">
        <w:smartTagPr>
          <w:attr w:name="ProductID" w:val="80 °C"/>
        </w:smartTagPr>
        <w:r w:rsidRPr="00484677">
          <w:rPr>
            <w:rFonts w:ascii="Times New Roman" w:hAnsi="Times New Roman"/>
            <w:i/>
            <w:color w:val="000000"/>
          </w:rPr>
          <w:t>80 °C</w:t>
        </w:r>
      </w:smartTag>
      <w:r w:rsidRPr="00484677">
        <w:rPr>
          <w:rFonts w:ascii="Times New Roman" w:hAnsi="Times New Roman"/>
          <w:i/>
          <w:color w:val="000000"/>
        </w:rPr>
        <w:t xml:space="preserve"> jusqu’à 40 % à </w:t>
      </w:r>
      <w:smartTag w:uri="urn:schemas-microsoft-com:office:smarttags" w:element="metricconverter">
        <w:smartTagPr>
          <w:attr w:name="ProductID" w:val="160 °C"/>
        </w:smartTagPr>
        <w:r w:rsidRPr="00484677">
          <w:rPr>
            <w:rFonts w:ascii="Times New Roman" w:hAnsi="Times New Roman"/>
            <w:i/>
            <w:color w:val="000000"/>
          </w:rPr>
          <w:t>160 °C</w:t>
        </w:r>
      </w:smartTag>
      <w:r w:rsidRPr="00484677">
        <w:rPr>
          <w:rFonts w:ascii="Times New Roman" w:hAnsi="Times New Roman"/>
          <w:i/>
          <w:color w:val="000000"/>
        </w:rPr>
        <w:t>). La potasse est préférée à la soude, essentiellement pour des raisons de conductivité supérieure à niveau de température équivalent et de meilleur contrôle des impuretés chlorures et sulfates.</w:t>
      </w:r>
    </w:p>
    <w:p w:rsidR="001E3E41" w:rsidRPr="00484677" w:rsidRDefault="001E3E41" w:rsidP="0088476B">
      <w:pPr>
        <w:spacing w:before="120"/>
        <w:ind w:left="708"/>
        <w:jc w:val="both"/>
        <w:rPr>
          <w:rFonts w:ascii="Times New Roman" w:hAnsi="Times New Roman"/>
          <w:i/>
          <w:color w:val="000000"/>
        </w:rPr>
      </w:pPr>
      <w:r w:rsidRPr="00484677">
        <w:rPr>
          <w:rFonts w:ascii="Times New Roman" w:hAnsi="Times New Roman"/>
          <w:i/>
          <w:color w:val="000000"/>
        </w:rPr>
        <w:t>Les modules comprennent généralement : une alimentation électrique, les cellules d’électrolyse, une unité de purification de l’eau, une unité de déshumidification des gaz, une unité de purification de l’hydrogène, un compresseur et un système de contrôle. Certaines technologies d’électrolyseurs fonctionnent directement sous pression. Les modules de petite capacité opèrent typiquement de 3 à 30 bars.</w:t>
      </w:r>
    </w:p>
    <w:p w:rsidR="001E3E41" w:rsidRDefault="001E3E41" w:rsidP="00CC146C">
      <w:pPr>
        <w:spacing w:before="120"/>
        <w:jc w:val="both"/>
        <w:rPr>
          <w:rFonts w:ascii="Times New Roman" w:hAnsi="Times New Roman"/>
        </w:rPr>
      </w:pPr>
      <w:r>
        <w:rPr>
          <w:rFonts w:ascii="Times New Roman" w:hAnsi="Times New Roman"/>
          <w:color w:val="000000"/>
        </w:rPr>
        <w:t>* ici, « alcalin » = « basique »</w:t>
      </w:r>
    </w:p>
    <w:p w:rsidR="001E3E41" w:rsidRDefault="001E3E41" w:rsidP="00CC146C">
      <w:pPr>
        <w:spacing w:before="120"/>
        <w:jc w:val="center"/>
        <w:rPr>
          <w:rFonts w:ascii="Times New Roman" w:hAnsi="Times New Roman"/>
        </w:rPr>
      </w:pPr>
      <w:r w:rsidRPr="002E7DA4">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346.5pt;height:175.5pt;visibility:visible">
            <v:imagedata r:id="rId6" o:title=""/>
          </v:shape>
        </w:pict>
      </w:r>
    </w:p>
    <w:p w:rsidR="001E3E41" w:rsidRPr="00CC146C" w:rsidRDefault="001E3E41" w:rsidP="00CC146C">
      <w:pPr>
        <w:spacing w:before="120"/>
        <w:jc w:val="center"/>
        <w:rPr>
          <w:rFonts w:ascii="Times New Roman" w:hAnsi="Times New Roman"/>
          <w:i/>
        </w:rPr>
      </w:pPr>
      <w:r w:rsidRPr="00CC146C">
        <w:rPr>
          <w:rFonts w:ascii="Times New Roman" w:hAnsi="Times New Roman"/>
          <w:i/>
        </w:rPr>
        <w:t>Électrolyseur alcalin de la marque ELT, 760 m</w:t>
      </w:r>
      <w:r w:rsidRPr="00CC146C">
        <w:rPr>
          <w:rFonts w:ascii="Times New Roman" w:hAnsi="Times New Roman"/>
          <w:i/>
          <w:vertAlign w:val="superscript"/>
        </w:rPr>
        <w:t>3</w:t>
      </w:r>
      <w:r w:rsidRPr="00CC146C">
        <w:rPr>
          <w:rFonts w:ascii="Times New Roman" w:hAnsi="Times New Roman"/>
          <w:i/>
        </w:rPr>
        <w:t>/h, 30 bars</w:t>
      </w:r>
    </w:p>
    <w:p w:rsidR="001E3E41" w:rsidRPr="00CC146C" w:rsidRDefault="001E3E41" w:rsidP="0088476B">
      <w:pPr>
        <w:spacing w:before="120"/>
        <w:jc w:val="both"/>
        <w:rPr>
          <w:rFonts w:ascii="Times New Roman" w:hAnsi="Times New Roman"/>
        </w:rPr>
      </w:pPr>
    </w:p>
    <w:p w:rsidR="001E3E41" w:rsidRPr="00484677" w:rsidRDefault="001E3E41" w:rsidP="0088476B">
      <w:pPr>
        <w:spacing w:before="120"/>
        <w:jc w:val="both"/>
        <w:rPr>
          <w:rFonts w:ascii="Times New Roman" w:hAnsi="Times New Roman"/>
          <w:b/>
        </w:rPr>
      </w:pPr>
      <w:r w:rsidRPr="00484677">
        <w:rPr>
          <w:rFonts w:ascii="Times New Roman" w:hAnsi="Times New Roman"/>
          <w:b/>
        </w:rPr>
        <w:t>Vous êtes chargé</w:t>
      </w:r>
      <w:r>
        <w:rPr>
          <w:rFonts w:ascii="Times New Roman" w:hAnsi="Times New Roman"/>
          <w:b/>
        </w:rPr>
        <w:t xml:space="preserve"> par Madame Cavendish</w:t>
      </w:r>
      <w:r w:rsidRPr="00484677">
        <w:rPr>
          <w:rFonts w:ascii="Times New Roman" w:hAnsi="Times New Roman"/>
          <w:b/>
        </w:rPr>
        <w:t xml:space="preserve">, dirigeante de l’entreprise, des premiers tests de faisabilité de cette méthode, concernant en particulier son coût énergétique </w:t>
      </w:r>
      <w:r>
        <w:rPr>
          <w:rFonts w:ascii="Times New Roman" w:hAnsi="Times New Roman"/>
          <w:b/>
        </w:rPr>
        <w:t>selon</w:t>
      </w:r>
      <w:r w:rsidRPr="00484677">
        <w:rPr>
          <w:rFonts w:ascii="Times New Roman" w:hAnsi="Times New Roman"/>
          <w:b/>
        </w:rPr>
        <w:t xml:space="preserve"> la concentration de la solution de potasse.</w:t>
      </w:r>
    </w:p>
    <w:p w:rsidR="001E3E41" w:rsidRPr="00484677" w:rsidRDefault="001E3E41" w:rsidP="0088476B">
      <w:pPr>
        <w:spacing w:before="120"/>
        <w:jc w:val="both"/>
        <w:rPr>
          <w:rFonts w:ascii="Times New Roman" w:hAnsi="Times New Roman"/>
          <w:b/>
        </w:rPr>
      </w:pPr>
      <w:r w:rsidRPr="00484677">
        <w:rPr>
          <w:rFonts w:ascii="Times New Roman" w:hAnsi="Times New Roman"/>
          <w:b/>
        </w:rPr>
        <w:t>Vous comparerez cette énergie à l’enthalpie libérée par la combustion de l’hydrogène.</w:t>
      </w: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r>
        <w:rPr>
          <w:rFonts w:ascii="Times New Roman" w:hAnsi="Times New Roman"/>
        </w:rPr>
        <w:t>Couples d’oxydoréduction éventuellement mis en jeu :</w:t>
      </w:r>
    </w:p>
    <w:p w:rsidR="001E3E41" w:rsidRPr="00BB697D" w:rsidRDefault="001E3E41" w:rsidP="0088476B">
      <w:pPr>
        <w:spacing w:before="120"/>
        <w:jc w:val="both"/>
        <w:rPr>
          <w:rFonts w:ascii="Times New Roman" w:hAnsi="Times New Roman"/>
          <w:lang w:val="en-US"/>
        </w:rPr>
      </w:pPr>
      <w:r w:rsidRPr="00BB697D">
        <w:rPr>
          <w:rFonts w:ascii="Times New Roman" w:hAnsi="Times New Roman"/>
          <w:lang w:val="en-US"/>
        </w:rPr>
        <w:t>H</w:t>
      </w:r>
      <w:r w:rsidRPr="00BB697D">
        <w:rPr>
          <w:rFonts w:ascii="Times New Roman" w:hAnsi="Times New Roman"/>
          <w:vertAlign w:val="subscript"/>
          <w:lang w:val="en-US"/>
        </w:rPr>
        <w:t>2</w:t>
      </w:r>
      <w:r w:rsidRPr="00BB697D">
        <w:rPr>
          <w:rFonts w:ascii="Times New Roman" w:hAnsi="Times New Roman"/>
          <w:lang w:val="en-US"/>
        </w:rPr>
        <w:t>O (liq) / H</w:t>
      </w:r>
      <w:r w:rsidRPr="00BB697D">
        <w:rPr>
          <w:rFonts w:ascii="Times New Roman" w:hAnsi="Times New Roman"/>
          <w:vertAlign w:val="subscript"/>
          <w:lang w:val="en-US"/>
        </w:rPr>
        <w:t>2</w:t>
      </w:r>
      <w:r w:rsidRPr="00BB697D">
        <w:rPr>
          <w:rFonts w:ascii="Times New Roman" w:hAnsi="Times New Roman"/>
          <w:lang w:val="en-US"/>
        </w:rPr>
        <w:t xml:space="preserve"> (g)</w:t>
      </w:r>
      <w:r w:rsidRPr="00BB697D">
        <w:rPr>
          <w:rFonts w:ascii="Times New Roman" w:hAnsi="Times New Roman"/>
          <w:lang w:val="en-US"/>
        </w:rPr>
        <w:tab/>
      </w:r>
      <w:r w:rsidRPr="00BB697D">
        <w:rPr>
          <w:rFonts w:ascii="Times New Roman" w:hAnsi="Times New Roman"/>
          <w:lang w:val="en-US"/>
        </w:rPr>
        <w:tab/>
        <w:t>K</w:t>
      </w:r>
      <w:r w:rsidRPr="00BB697D">
        <w:rPr>
          <w:rFonts w:ascii="Times New Roman" w:hAnsi="Times New Roman"/>
          <w:vertAlign w:val="superscript"/>
          <w:lang w:val="en-US"/>
        </w:rPr>
        <w:t>+</w:t>
      </w:r>
      <w:r w:rsidRPr="00BB697D">
        <w:rPr>
          <w:rFonts w:ascii="Times New Roman" w:hAnsi="Times New Roman"/>
          <w:lang w:val="en-US"/>
        </w:rPr>
        <w:t xml:space="preserve"> (aq) / K (s)</w:t>
      </w:r>
      <w:r w:rsidRPr="00BB697D">
        <w:rPr>
          <w:rFonts w:ascii="Times New Roman" w:hAnsi="Times New Roman"/>
          <w:lang w:val="en-US"/>
        </w:rPr>
        <w:tab/>
      </w:r>
      <w:r w:rsidRPr="00BB697D">
        <w:rPr>
          <w:rFonts w:ascii="Times New Roman" w:hAnsi="Times New Roman"/>
          <w:lang w:val="en-US"/>
        </w:rPr>
        <w:tab/>
        <w:t>O</w:t>
      </w:r>
      <w:r w:rsidRPr="00BB697D">
        <w:rPr>
          <w:rFonts w:ascii="Times New Roman" w:hAnsi="Times New Roman"/>
          <w:vertAlign w:val="subscript"/>
          <w:lang w:val="en-US"/>
        </w:rPr>
        <w:t>2</w:t>
      </w:r>
      <w:r w:rsidRPr="00BB697D">
        <w:rPr>
          <w:rFonts w:ascii="Times New Roman" w:hAnsi="Times New Roman"/>
          <w:lang w:val="en-US"/>
        </w:rPr>
        <w:t xml:space="preserve"> (g) / H</w:t>
      </w:r>
      <w:r w:rsidRPr="00BB697D">
        <w:rPr>
          <w:rFonts w:ascii="Times New Roman" w:hAnsi="Times New Roman"/>
          <w:vertAlign w:val="subscript"/>
          <w:lang w:val="en-US"/>
        </w:rPr>
        <w:t>2</w:t>
      </w:r>
      <w:r w:rsidRPr="00BB697D">
        <w:rPr>
          <w:rFonts w:ascii="Times New Roman" w:hAnsi="Times New Roman"/>
          <w:lang w:val="en-US"/>
        </w:rPr>
        <w:t>O (liq)</w:t>
      </w:r>
    </w:p>
    <w:p w:rsidR="001E3E41" w:rsidRDefault="001E3E41" w:rsidP="0088476B">
      <w:pPr>
        <w:spacing w:before="120"/>
        <w:jc w:val="both"/>
        <w:rPr>
          <w:rFonts w:ascii="Times New Roman" w:hAnsi="Times New Roman"/>
        </w:rPr>
      </w:pPr>
      <w:r>
        <w:rPr>
          <w:rFonts w:ascii="Times New Roman" w:hAnsi="Times New Roman"/>
        </w:rPr>
        <w:t xml:space="preserve">Enthalpie molaire de combustion : </w:t>
      </w:r>
      <w:r>
        <w:rPr>
          <w:rFonts w:ascii="Times New Roman" w:hAnsi="Times New Roman"/>
        </w:rPr>
        <w:sym w:font="Symbol" w:char="F044"/>
      </w:r>
      <w:r w:rsidRPr="0088476B">
        <w:rPr>
          <w:rFonts w:ascii="Times New Roman" w:hAnsi="Times New Roman"/>
          <w:vertAlign w:val="subscript"/>
        </w:rPr>
        <w:t>comb</w:t>
      </w:r>
      <w:r w:rsidRPr="00484677">
        <w:rPr>
          <w:rFonts w:ascii="Times New Roman" w:hAnsi="Times New Roman"/>
          <w:i/>
        </w:rPr>
        <w:t>H</w:t>
      </w:r>
      <w:r>
        <w:rPr>
          <w:rFonts w:ascii="Times New Roman" w:hAnsi="Times New Roman"/>
        </w:rPr>
        <w:t>°</w:t>
      </w:r>
      <w:r w:rsidRPr="00484677">
        <w:rPr>
          <w:rFonts w:ascii="Times New Roman" w:hAnsi="Times New Roman"/>
          <w:i/>
        </w:rPr>
        <w:t xml:space="preserve"> </w:t>
      </w:r>
      <w:r>
        <w:rPr>
          <w:rFonts w:ascii="Times New Roman" w:hAnsi="Times New Roman"/>
        </w:rPr>
        <w:t>(H</w:t>
      </w:r>
      <w:r w:rsidRPr="0088476B">
        <w:rPr>
          <w:rFonts w:ascii="Times New Roman" w:hAnsi="Times New Roman"/>
          <w:vertAlign w:val="subscript"/>
        </w:rPr>
        <w:t>2</w:t>
      </w:r>
      <w:r>
        <w:rPr>
          <w:rFonts w:ascii="Times New Roman" w:hAnsi="Times New Roman"/>
        </w:rPr>
        <w:t>, 298 K) = – 286 kJ.mol</w:t>
      </w:r>
      <w:r w:rsidRPr="00D752DB">
        <w:rPr>
          <w:rFonts w:ascii="Times New Roman" w:hAnsi="Times New Roman"/>
          <w:vertAlign w:val="superscript"/>
        </w:rPr>
        <w:t>–1</w:t>
      </w:r>
    </w:p>
    <w:p w:rsidR="001E3E41" w:rsidRDefault="001E3E41" w:rsidP="0088476B">
      <w:pPr>
        <w:spacing w:before="120"/>
        <w:jc w:val="both"/>
        <w:rPr>
          <w:rFonts w:ascii="Times New Roman" w:hAnsi="Times New Roman"/>
        </w:rPr>
      </w:pPr>
      <w:r>
        <w:rPr>
          <w:rFonts w:ascii="Times New Roman" w:hAnsi="Times New Roman"/>
        </w:rPr>
        <w:t xml:space="preserve">Masses atomiques molaires : H : </w:t>
      </w:r>
      <w:smartTag w:uri="urn:schemas-microsoft-com:office:smarttags" w:element="metricconverter">
        <w:smartTagPr>
          <w:attr w:name="ProductID" w:val="1,0 g"/>
        </w:smartTagPr>
        <w:r>
          <w:rPr>
            <w:rFonts w:ascii="Times New Roman" w:hAnsi="Times New Roman"/>
          </w:rPr>
          <w:t>1,0 g</w:t>
        </w:r>
      </w:smartTag>
      <w:r>
        <w:rPr>
          <w:rFonts w:ascii="Times New Roman" w:hAnsi="Times New Roman"/>
        </w:rPr>
        <w:t>.mol</w:t>
      </w:r>
      <w:r w:rsidRPr="00D752DB">
        <w:rPr>
          <w:rFonts w:ascii="Times New Roman" w:hAnsi="Times New Roman"/>
          <w:vertAlign w:val="superscript"/>
        </w:rPr>
        <w:t>–1</w:t>
      </w:r>
      <w:r>
        <w:rPr>
          <w:rFonts w:ascii="Times New Roman" w:hAnsi="Times New Roman"/>
        </w:rPr>
        <w:tab/>
      </w:r>
      <w:r>
        <w:rPr>
          <w:rFonts w:ascii="Times New Roman" w:hAnsi="Times New Roman"/>
        </w:rPr>
        <w:tab/>
        <w:t xml:space="preserve">O : </w:t>
      </w:r>
      <w:smartTag w:uri="urn:schemas-microsoft-com:office:smarttags" w:element="metricconverter">
        <w:smartTagPr>
          <w:attr w:name="ProductID" w:val="16,0 g"/>
        </w:smartTagPr>
        <w:r>
          <w:rPr>
            <w:rFonts w:ascii="Times New Roman" w:hAnsi="Times New Roman"/>
          </w:rPr>
          <w:t>16,0 g</w:t>
        </w:r>
      </w:smartTag>
      <w:r>
        <w:rPr>
          <w:rFonts w:ascii="Times New Roman" w:hAnsi="Times New Roman"/>
        </w:rPr>
        <w:t>.mol</w:t>
      </w:r>
      <w:r w:rsidRPr="00D752DB">
        <w:rPr>
          <w:rFonts w:ascii="Times New Roman" w:hAnsi="Times New Roman"/>
          <w:vertAlign w:val="superscript"/>
        </w:rPr>
        <w:t>–1</w:t>
      </w:r>
    </w:p>
    <w:p w:rsidR="001E3E41" w:rsidRDefault="001E3E41" w:rsidP="0088476B">
      <w:pPr>
        <w:spacing w:before="120"/>
        <w:jc w:val="both"/>
        <w:rPr>
          <w:rFonts w:ascii="Times New Roman" w:hAnsi="Times New Roman"/>
        </w:rPr>
      </w:pPr>
      <w:r>
        <w:rPr>
          <w:rFonts w:ascii="Times New Roman" w:hAnsi="Times New Roman"/>
        </w:rPr>
        <w:t xml:space="preserve">Constante des gaz parfaits : </w:t>
      </w:r>
      <w:r w:rsidRPr="009604C9">
        <w:rPr>
          <w:rFonts w:ascii="Times New Roman" w:hAnsi="Times New Roman"/>
          <w:i/>
        </w:rPr>
        <w:t>R</w:t>
      </w:r>
      <w:r>
        <w:rPr>
          <w:rFonts w:ascii="Times New Roman" w:hAnsi="Times New Roman"/>
        </w:rPr>
        <w:t xml:space="preserve"> = 8,31 J.K</w:t>
      </w:r>
      <w:r w:rsidRPr="00D752DB">
        <w:rPr>
          <w:rFonts w:ascii="Times New Roman" w:hAnsi="Times New Roman"/>
          <w:vertAlign w:val="superscript"/>
        </w:rPr>
        <w:t>–1</w:t>
      </w:r>
      <w:r>
        <w:rPr>
          <w:rFonts w:ascii="Times New Roman" w:hAnsi="Times New Roman"/>
        </w:rPr>
        <w:t>.mol</w:t>
      </w:r>
      <w:r w:rsidRPr="00D752DB">
        <w:rPr>
          <w:rFonts w:ascii="Times New Roman" w:hAnsi="Times New Roman"/>
          <w:vertAlign w:val="superscript"/>
        </w:rPr>
        <w:t>–1</w:t>
      </w: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p>
    <w:p w:rsidR="001E3E41" w:rsidRPr="00A36068" w:rsidRDefault="001E3E41" w:rsidP="0088476B">
      <w:pPr>
        <w:spacing w:before="120"/>
        <w:jc w:val="both"/>
        <w:rPr>
          <w:rFonts w:ascii="Times New Roman" w:hAnsi="Times New Roman"/>
        </w:rPr>
      </w:pPr>
    </w:p>
    <w:p w:rsidR="001E3E41" w:rsidRPr="00484677" w:rsidRDefault="001E3E41" w:rsidP="00484677">
      <w:pPr>
        <w:spacing w:before="120"/>
        <w:jc w:val="center"/>
        <w:rPr>
          <w:rFonts w:ascii="Times New Roman" w:hAnsi="Times New Roman"/>
          <w:b/>
          <w:sz w:val="28"/>
          <w:szCs w:val="28"/>
        </w:rPr>
      </w:pPr>
      <w:r w:rsidRPr="00484677">
        <w:rPr>
          <w:rFonts w:ascii="Times New Roman" w:hAnsi="Times New Roman"/>
          <w:b/>
          <w:sz w:val="28"/>
          <w:szCs w:val="28"/>
        </w:rPr>
        <w:t>Partie A : intérêt et modélisation</w:t>
      </w:r>
    </w:p>
    <w:p w:rsidR="001E3E41" w:rsidRDefault="001E3E41" w:rsidP="0088476B">
      <w:pPr>
        <w:spacing w:before="120"/>
        <w:jc w:val="both"/>
        <w:rPr>
          <w:rFonts w:ascii="Times New Roman" w:hAnsi="Times New Roman"/>
          <w:b/>
        </w:rPr>
      </w:pPr>
    </w:p>
    <w:p w:rsidR="001E3E41" w:rsidRDefault="001E3E41" w:rsidP="0088476B">
      <w:pPr>
        <w:spacing w:before="120"/>
        <w:jc w:val="both"/>
        <w:rPr>
          <w:rFonts w:ascii="Times New Roman" w:hAnsi="Times New Roman"/>
        </w:rPr>
      </w:pPr>
      <w:r w:rsidRPr="00D752DB">
        <w:rPr>
          <w:rFonts w:ascii="Times New Roman" w:hAnsi="Times New Roman"/>
          <w:b/>
        </w:rPr>
        <w:t>A.1.</w:t>
      </w:r>
      <w:r>
        <w:rPr>
          <w:rFonts w:ascii="Times New Roman" w:hAnsi="Times New Roman"/>
        </w:rPr>
        <w:t xml:space="preserve"> Quels sont les avantages que l’on peut </w:t>
      </w:r>
      <w:r w:rsidRPr="00B9143E">
        <w:rPr>
          <w:rFonts w:ascii="Times New Roman" w:hAnsi="Times New Roman"/>
          <w:i/>
        </w:rPr>
        <w:t>a priori</w:t>
      </w:r>
      <w:r>
        <w:rPr>
          <w:rFonts w:ascii="Times New Roman" w:hAnsi="Times New Roman"/>
        </w:rPr>
        <w:t xml:space="preserve"> envisager, dans le cadre du développement durable, à la fabrication du dihydrogène par électrolyse plutôt que par vaporéformage.</w:t>
      </w:r>
    </w:p>
    <w:p w:rsidR="001E3E41" w:rsidRDefault="001E3E41" w:rsidP="0088476B">
      <w:pPr>
        <w:spacing w:before="120"/>
        <w:jc w:val="both"/>
        <w:rPr>
          <w:rFonts w:ascii="Times New Roman" w:hAnsi="Times New Roman"/>
        </w:rPr>
      </w:pPr>
      <w:r w:rsidRPr="00D752DB">
        <w:rPr>
          <w:rFonts w:ascii="Times New Roman" w:hAnsi="Times New Roman"/>
          <w:b/>
        </w:rPr>
        <w:t>A.2.</w:t>
      </w:r>
      <w:r>
        <w:rPr>
          <w:rFonts w:ascii="Times New Roman" w:hAnsi="Times New Roman"/>
        </w:rPr>
        <w:t xml:space="preserve"> Que signifie « la potasse est préférée à la soude, essentiellement pour des raisons de conductivité supérieure à niveau de température équivalent » ? Comment peut-on prouver expérimentalement cette affirmation ? Que peut-on en déduire sur les caractéristiques comparées des ions présents dans les solutions de soude et de potasse ?</w:t>
      </w:r>
    </w:p>
    <w:p w:rsidR="001E3E41" w:rsidRDefault="001E3E41" w:rsidP="0088476B">
      <w:pPr>
        <w:spacing w:before="120"/>
        <w:jc w:val="both"/>
        <w:rPr>
          <w:rFonts w:ascii="Times New Roman" w:hAnsi="Times New Roman"/>
        </w:rPr>
      </w:pPr>
      <w:r w:rsidRPr="00D752DB">
        <w:rPr>
          <w:rFonts w:ascii="Times New Roman" w:hAnsi="Times New Roman"/>
          <w:b/>
        </w:rPr>
        <w:t>A.3.</w:t>
      </w:r>
      <w:r>
        <w:rPr>
          <w:rFonts w:ascii="Times New Roman" w:hAnsi="Times New Roman"/>
        </w:rPr>
        <w:t xml:space="preserve"> Dessiner le schéma de l’électrolyse de la solution de potasse en précisant le sens du courant et identifier les produits obtenus à chaque électrode lors de cette électrolyse, sachant qu’ils sont gazeux.</w:t>
      </w:r>
    </w:p>
    <w:p w:rsidR="001E3E41" w:rsidRDefault="001E3E41" w:rsidP="0088476B">
      <w:pPr>
        <w:spacing w:before="120"/>
        <w:jc w:val="both"/>
        <w:rPr>
          <w:rFonts w:ascii="Times New Roman" w:hAnsi="Times New Roman"/>
        </w:rPr>
      </w:pPr>
      <w:r w:rsidRPr="00D752DB">
        <w:rPr>
          <w:rFonts w:ascii="Times New Roman" w:hAnsi="Times New Roman"/>
          <w:b/>
        </w:rPr>
        <w:t>A.4.</w:t>
      </w:r>
      <w:r>
        <w:rPr>
          <w:rFonts w:ascii="Times New Roman" w:hAnsi="Times New Roman"/>
        </w:rPr>
        <w:t xml:space="preserve"> Proposer un protocole expérimental afin de conduire une électrolyse d’une solution de potasse, avec une intensité fixe et connue et en mesurant la tension entre les électrodes, et qui permette la récupération des produits (gazeux) obtenus. Identifier les consignes de sécurité à respecter.</w:t>
      </w:r>
    </w:p>
    <w:p w:rsidR="001E3E41" w:rsidRPr="00604403" w:rsidRDefault="001E3E41" w:rsidP="00604403">
      <w:pPr>
        <w:spacing w:before="120"/>
        <w:ind w:left="708" w:right="561"/>
        <w:jc w:val="center"/>
        <w:rPr>
          <w:rFonts w:ascii="Times New Roman" w:hAnsi="Times New Roman"/>
          <w:i/>
        </w:rPr>
      </w:pPr>
      <w:r w:rsidRPr="00604403">
        <w:rPr>
          <w:rFonts w:ascii="Times New Roman" w:hAnsi="Times New Roman"/>
          <w:b/>
          <w:i/>
        </w:rPr>
        <w:t>Appel n°1 :</w:t>
      </w:r>
      <w:r w:rsidRPr="00604403">
        <w:rPr>
          <w:rFonts w:ascii="Times New Roman" w:hAnsi="Times New Roman"/>
          <w:i/>
        </w:rPr>
        <w:t xml:space="preserve"> appeler l’examinateur pour présenter et justifier oralement les réponses aux questions </w:t>
      </w:r>
      <w:r w:rsidRPr="00604403">
        <w:rPr>
          <w:rFonts w:ascii="Times New Roman" w:hAnsi="Times New Roman"/>
          <w:b/>
          <w:i/>
        </w:rPr>
        <w:t>A.1</w:t>
      </w:r>
      <w:r w:rsidRPr="00604403">
        <w:rPr>
          <w:rFonts w:ascii="Times New Roman" w:hAnsi="Times New Roman"/>
          <w:i/>
        </w:rPr>
        <w:t xml:space="preserve"> à </w:t>
      </w:r>
      <w:r w:rsidRPr="00604403">
        <w:rPr>
          <w:rFonts w:ascii="Times New Roman" w:hAnsi="Times New Roman"/>
          <w:b/>
          <w:i/>
        </w:rPr>
        <w:t>A.3</w:t>
      </w:r>
      <w:r w:rsidRPr="00604403">
        <w:rPr>
          <w:rFonts w:ascii="Times New Roman" w:hAnsi="Times New Roman"/>
          <w:i/>
        </w:rPr>
        <w:t xml:space="preserve"> et la proposition de protocole expérimental de la question </w:t>
      </w:r>
      <w:r w:rsidRPr="00604403">
        <w:rPr>
          <w:rFonts w:ascii="Times New Roman" w:hAnsi="Times New Roman"/>
          <w:b/>
          <w:i/>
        </w:rPr>
        <w:t>A.4</w:t>
      </w:r>
      <w:r w:rsidRPr="00604403">
        <w:rPr>
          <w:rFonts w:ascii="Times New Roman" w:hAnsi="Times New Roman"/>
          <w:i/>
        </w:rPr>
        <w:t>.</w:t>
      </w:r>
    </w:p>
    <w:p w:rsidR="001E3E41" w:rsidRPr="0035551A"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p>
    <w:p w:rsidR="001E3E41" w:rsidRPr="00604403" w:rsidRDefault="001E3E41" w:rsidP="00604403">
      <w:pPr>
        <w:spacing w:before="120"/>
        <w:jc w:val="center"/>
        <w:rPr>
          <w:rFonts w:ascii="Times New Roman" w:hAnsi="Times New Roman"/>
          <w:b/>
          <w:sz w:val="28"/>
          <w:szCs w:val="28"/>
        </w:rPr>
      </w:pPr>
      <w:r w:rsidRPr="00604403">
        <w:rPr>
          <w:rFonts w:ascii="Times New Roman" w:hAnsi="Times New Roman"/>
          <w:b/>
          <w:sz w:val="28"/>
          <w:szCs w:val="28"/>
        </w:rPr>
        <w:t>Partie B : expérimentations</w:t>
      </w:r>
    </w:p>
    <w:p w:rsidR="001E3E41" w:rsidRDefault="001E3E41" w:rsidP="0088476B">
      <w:pPr>
        <w:spacing w:before="120"/>
        <w:jc w:val="both"/>
        <w:rPr>
          <w:rFonts w:ascii="Times New Roman" w:hAnsi="Times New Roman"/>
          <w:b/>
        </w:rPr>
      </w:pPr>
    </w:p>
    <w:p w:rsidR="001E3E41" w:rsidRDefault="001E3E41" w:rsidP="0088476B">
      <w:pPr>
        <w:spacing w:before="120"/>
        <w:jc w:val="both"/>
        <w:rPr>
          <w:rFonts w:ascii="Times New Roman" w:hAnsi="Times New Roman"/>
        </w:rPr>
      </w:pPr>
      <w:r w:rsidRPr="00D752DB">
        <w:rPr>
          <w:rFonts w:ascii="Times New Roman" w:hAnsi="Times New Roman"/>
          <w:b/>
        </w:rPr>
        <w:t>B.1.</w:t>
      </w:r>
      <w:r>
        <w:rPr>
          <w:rFonts w:ascii="Times New Roman" w:hAnsi="Times New Roman"/>
        </w:rPr>
        <w:t xml:space="preserve"> Dans les conditions de température et de pression du laboratoire, réaliser l’électrolyse d’une solution de potasse de concentration 0,500 mol.L</w:t>
      </w:r>
      <w:r w:rsidRPr="00D752DB">
        <w:rPr>
          <w:rFonts w:ascii="Times New Roman" w:hAnsi="Times New Roman"/>
          <w:vertAlign w:val="superscript"/>
        </w:rPr>
        <w:t>–1</w:t>
      </w:r>
      <w:r>
        <w:rPr>
          <w:rFonts w:ascii="Times New Roman" w:hAnsi="Times New Roman"/>
        </w:rPr>
        <w:t xml:space="preserve"> avec une intensité fixe de </w:t>
      </w:r>
      <w:smartTag w:uri="urn:schemas-microsoft-com:office:smarttags" w:element="metricconverter">
        <w:smartTagPr>
          <w:attr w:name="ProductID" w:val="0,50 A"/>
        </w:smartTagPr>
        <w:r>
          <w:rPr>
            <w:rFonts w:ascii="Times New Roman" w:hAnsi="Times New Roman"/>
          </w:rPr>
          <w:t>0,50 A</w:t>
        </w:r>
      </w:smartTag>
      <w:r>
        <w:rPr>
          <w:rFonts w:ascii="Times New Roman" w:hAnsi="Times New Roman"/>
        </w:rPr>
        <w:t xml:space="preserve"> pendant 5,0 min. Mesurer la tension au cours de l’électrolyse et les volumes de gaz dégagés.</w:t>
      </w:r>
    </w:p>
    <w:p w:rsidR="001E3E41" w:rsidRDefault="001E3E41" w:rsidP="0088476B">
      <w:pPr>
        <w:spacing w:before="120"/>
        <w:jc w:val="both"/>
        <w:rPr>
          <w:rFonts w:ascii="Times New Roman" w:hAnsi="Times New Roman"/>
        </w:rPr>
      </w:pPr>
      <w:r>
        <w:rPr>
          <w:rFonts w:ascii="Times New Roman" w:hAnsi="Times New Roman"/>
        </w:rPr>
        <w:t>Résultats :</w:t>
      </w: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88476B">
      <w:pPr>
        <w:spacing w:before="120"/>
        <w:jc w:val="both"/>
        <w:rPr>
          <w:rFonts w:ascii="Times New Roman" w:hAnsi="Times New Roman"/>
        </w:rPr>
      </w:pPr>
      <w:r w:rsidRPr="00D752DB">
        <w:rPr>
          <w:rFonts w:ascii="Times New Roman" w:hAnsi="Times New Roman"/>
          <w:b/>
        </w:rPr>
        <w:t>B.2.</w:t>
      </w:r>
      <w:r>
        <w:rPr>
          <w:rFonts w:ascii="Times New Roman" w:hAnsi="Times New Roman"/>
        </w:rPr>
        <w:t xml:space="preserve"> On souhaite vérifier si la concentration de la solution de potasse a évolué au cours de l’électrolyse.</w:t>
      </w:r>
    </w:p>
    <w:p w:rsidR="001E3E41" w:rsidRDefault="001E3E41" w:rsidP="00604403">
      <w:pPr>
        <w:spacing w:before="120"/>
        <w:ind w:left="708"/>
        <w:jc w:val="both"/>
        <w:rPr>
          <w:rFonts w:ascii="Times New Roman" w:hAnsi="Times New Roman"/>
        </w:rPr>
      </w:pPr>
      <w:r w:rsidRPr="00D752DB">
        <w:rPr>
          <w:rFonts w:ascii="Times New Roman" w:hAnsi="Times New Roman"/>
          <w:b/>
        </w:rPr>
        <w:t>B.2.1.</w:t>
      </w:r>
      <w:r>
        <w:rPr>
          <w:rFonts w:ascii="Times New Roman" w:hAnsi="Times New Roman"/>
        </w:rPr>
        <w:t xml:space="preserve"> Proposer un protocole opératoire détaillé pour déterminer la concentration d’une solution de potasse.</w:t>
      </w:r>
    </w:p>
    <w:p w:rsidR="001E3E41" w:rsidRPr="00604403" w:rsidRDefault="001E3E41" w:rsidP="00604403">
      <w:pPr>
        <w:spacing w:before="120"/>
        <w:ind w:left="709" w:right="561"/>
        <w:jc w:val="center"/>
        <w:rPr>
          <w:rFonts w:ascii="Times New Roman" w:hAnsi="Times New Roman"/>
          <w:i/>
        </w:rPr>
      </w:pPr>
      <w:r w:rsidRPr="00604403">
        <w:rPr>
          <w:rFonts w:ascii="Times New Roman" w:hAnsi="Times New Roman"/>
          <w:b/>
          <w:i/>
        </w:rPr>
        <w:t>Appel n°2 :</w:t>
      </w:r>
      <w:r w:rsidRPr="00604403">
        <w:rPr>
          <w:rFonts w:ascii="Times New Roman" w:hAnsi="Times New Roman"/>
          <w:i/>
        </w:rPr>
        <w:t xml:space="preserve"> appeler l’examinateur pour présenter et justifier oralement la proposition de protocole expérimental de la question </w:t>
      </w:r>
      <w:r w:rsidRPr="00604403">
        <w:rPr>
          <w:rFonts w:ascii="Times New Roman" w:hAnsi="Times New Roman"/>
          <w:b/>
          <w:i/>
        </w:rPr>
        <w:t>B.2.1</w:t>
      </w:r>
      <w:r w:rsidRPr="00604403">
        <w:rPr>
          <w:rFonts w:ascii="Times New Roman" w:hAnsi="Times New Roman"/>
          <w:i/>
        </w:rPr>
        <w:t>.</w:t>
      </w:r>
    </w:p>
    <w:p w:rsidR="001E3E41" w:rsidRDefault="001E3E41" w:rsidP="00604403">
      <w:pPr>
        <w:spacing w:before="120"/>
        <w:ind w:left="708"/>
        <w:jc w:val="both"/>
        <w:rPr>
          <w:rFonts w:ascii="Times New Roman" w:hAnsi="Times New Roman"/>
        </w:rPr>
      </w:pPr>
      <w:r w:rsidRPr="00D752DB">
        <w:rPr>
          <w:rFonts w:ascii="Times New Roman" w:hAnsi="Times New Roman"/>
          <w:b/>
        </w:rPr>
        <w:t>B.2.2.</w:t>
      </w:r>
      <w:r>
        <w:rPr>
          <w:rFonts w:ascii="Times New Roman" w:hAnsi="Times New Roman"/>
        </w:rPr>
        <w:t xml:space="preserve"> Mettre en œuvre ce protocole pour vérifier si la concentration de la solution de potasse a évolué au cours de l’électrolyse. Conclure.</w:t>
      </w:r>
    </w:p>
    <w:p w:rsidR="001E3E41" w:rsidRPr="00604403" w:rsidRDefault="001E3E41" w:rsidP="0030373A">
      <w:pPr>
        <w:spacing w:before="120"/>
        <w:ind w:left="709" w:right="561"/>
        <w:jc w:val="center"/>
        <w:rPr>
          <w:rFonts w:ascii="Times New Roman" w:hAnsi="Times New Roman"/>
          <w:i/>
        </w:rPr>
      </w:pPr>
      <w:r w:rsidRPr="00604403">
        <w:rPr>
          <w:rFonts w:ascii="Times New Roman" w:hAnsi="Times New Roman"/>
          <w:b/>
          <w:i/>
        </w:rPr>
        <w:t>Appel n°</w:t>
      </w:r>
      <w:r>
        <w:rPr>
          <w:rFonts w:ascii="Times New Roman" w:hAnsi="Times New Roman"/>
          <w:b/>
          <w:i/>
        </w:rPr>
        <w:t>3</w:t>
      </w:r>
      <w:r w:rsidRPr="00604403">
        <w:rPr>
          <w:rFonts w:ascii="Times New Roman" w:hAnsi="Times New Roman"/>
          <w:b/>
          <w:i/>
        </w:rPr>
        <w:t> :</w:t>
      </w:r>
      <w:r w:rsidRPr="00604403">
        <w:rPr>
          <w:rFonts w:ascii="Times New Roman" w:hAnsi="Times New Roman"/>
          <w:i/>
        </w:rPr>
        <w:t xml:space="preserve"> appeler l’examinateur pour </w:t>
      </w:r>
      <w:r>
        <w:rPr>
          <w:rFonts w:ascii="Times New Roman" w:hAnsi="Times New Roman"/>
          <w:i/>
        </w:rPr>
        <w:t>vérification et validation du montage correspondant à la question</w:t>
      </w:r>
      <w:r w:rsidRPr="00604403">
        <w:rPr>
          <w:rFonts w:ascii="Times New Roman" w:hAnsi="Times New Roman"/>
          <w:i/>
        </w:rPr>
        <w:t xml:space="preserve"> </w:t>
      </w:r>
      <w:r w:rsidRPr="00604403">
        <w:rPr>
          <w:rFonts w:ascii="Times New Roman" w:hAnsi="Times New Roman"/>
          <w:b/>
          <w:i/>
        </w:rPr>
        <w:t>B.2.</w:t>
      </w:r>
      <w:r>
        <w:rPr>
          <w:rFonts w:ascii="Times New Roman" w:hAnsi="Times New Roman"/>
          <w:b/>
          <w:i/>
        </w:rPr>
        <w:t>2</w:t>
      </w:r>
      <w:r w:rsidRPr="00604403">
        <w:rPr>
          <w:rFonts w:ascii="Times New Roman" w:hAnsi="Times New Roman"/>
          <w:i/>
        </w:rPr>
        <w:t>.</w:t>
      </w: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r w:rsidRPr="00D752DB">
        <w:rPr>
          <w:rFonts w:ascii="Times New Roman" w:hAnsi="Times New Roman"/>
          <w:b/>
        </w:rPr>
        <w:t>B.3.</w:t>
      </w:r>
      <w:r>
        <w:rPr>
          <w:rFonts w:ascii="Times New Roman" w:hAnsi="Times New Roman"/>
        </w:rPr>
        <w:t xml:space="preserve"> Calculer l’énergie nécessaire pour fabriquer </w:t>
      </w:r>
      <w:smartTag w:uri="urn:schemas-microsoft-com:office:smarttags" w:element="metricconverter">
        <w:smartTagPr>
          <w:attr w:name="ProductID" w:val="1 kg"/>
        </w:smartTagPr>
        <w:r>
          <w:rPr>
            <w:rFonts w:ascii="Times New Roman" w:hAnsi="Times New Roman"/>
          </w:rPr>
          <w:t>1 kg</w:t>
        </w:r>
      </w:smartTag>
      <w:r>
        <w:rPr>
          <w:rFonts w:ascii="Times New Roman" w:hAnsi="Times New Roman"/>
        </w:rPr>
        <w:t xml:space="preserve"> de dihydrogène selon le protocole mis en œuvre à la question </w:t>
      </w:r>
      <w:r w:rsidRPr="00D752DB">
        <w:rPr>
          <w:rFonts w:ascii="Times New Roman" w:hAnsi="Times New Roman"/>
          <w:b/>
        </w:rPr>
        <w:t>B.1</w:t>
      </w:r>
      <w:r>
        <w:rPr>
          <w:rFonts w:ascii="Times New Roman" w:hAnsi="Times New Roman"/>
        </w:rPr>
        <w:t>.</w:t>
      </w: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bookmarkStart w:id="0" w:name="_GoBack"/>
      <w:bookmarkEnd w:id="0"/>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88476B">
      <w:pPr>
        <w:spacing w:before="120"/>
        <w:jc w:val="both"/>
        <w:rPr>
          <w:rFonts w:ascii="Times New Roman" w:hAnsi="Times New Roman"/>
        </w:rPr>
      </w:pPr>
    </w:p>
    <w:p w:rsidR="001E3E41" w:rsidRPr="004A7F3D" w:rsidRDefault="001E3E41" w:rsidP="0088476B">
      <w:pPr>
        <w:spacing w:before="120"/>
        <w:jc w:val="both"/>
        <w:rPr>
          <w:rFonts w:ascii="Times New Roman" w:hAnsi="Times New Roman"/>
          <w:b/>
        </w:rPr>
      </w:pPr>
      <w:r w:rsidRPr="004A7F3D">
        <w:rPr>
          <w:rFonts w:ascii="Times New Roman" w:hAnsi="Times New Roman"/>
          <w:b/>
        </w:rPr>
        <w:t>B.4.</w:t>
      </w:r>
    </w:p>
    <w:p w:rsidR="001E3E41" w:rsidRDefault="001E3E41" w:rsidP="00604403">
      <w:pPr>
        <w:spacing w:before="120"/>
        <w:ind w:left="708"/>
        <w:jc w:val="both"/>
        <w:rPr>
          <w:rFonts w:ascii="Times New Roman" w:hAnsi="Times New Roman"/>
        </w:rPr>
      </w:pPr>
      <w:r w:rsidRPr="00D752DB">
        <w:rPr>
          <w:rFonts w:ascii="Times New Roman" w:hAnsi="Times New Roman"/>
          <w:b/>
        </w:rPr>
        <w:t>B.4.1.</w:t>
      </w:r>
      <w:r>
        <w:rPr>
          <w:rFonts w:ascii="Times New Roman" w:hAnsi="Times New Roman"/>
        </w:rPr>
        <w:t xml:space="preserve"> Proposer un (des) protocole(s) détaillé(s) pour mettre en évidence l’influence de la concentration de la solution de potasse sur le coût énergétique de la fabrication de </w:t>
      </w:r>
      <w:smartTag w:uri="urn:schemas-microsoft-com:office:smarttags" w:element="metricconverter">
        <w:smartTagPr>
          <w:attr w:name="ProductID" w:val="1 kg"/>
        </w:smartTagPr>
        <w:r>
          <w:rPr>
            <w:rFonts w:ascii="Times New Roman" w:hAnsi="Times New Roman"/>
          </w:rPr>
          <w:t>1 kg</w:t>
        </w:r>
      </w:smartTag>
      <w:r>
        <w:rPr>
          <w:rFonts w:ascii="Times New Roman" w:hAnsi="Times New Roman"/>
        </w:rPr>
        <w:t xml:space="preserve"> de dihydrogène.</w:t>
      </w:r>
    </w:p>
    <w:p w:rsidR="001E3E41" w:rsidRPr="00604403" w:rsidRDefault="001E3E41" w:rsidP="00604403">
      <w:pPr>
        <w:spacing w:before="120"/>
        <w:ind w:left="709" w:right="561"/>
        <w:jc w:val="center"/>
        <w:rPr>
          <w:rFonts w:ascii="Times New Roman" w:hAnsi="Times New Roman"/>
          <w:i/>
        </w:rPr>
      </w:pPr>
      <w:r>
        <w:rPr>
          <w:rFonts w:ascii="Times New Roman" w:hAnsi="Times New Roman"/>
          <w:b/>
          <w:i/>
        </w:rPr>
        <w:t>Appel n°4</w:t>
      </w:r>
      <w:r w:rsidRPr="00604403">
        <w:rPr>
          <w:rFonts w:ascii="Times New Roman" w:hAnsi="Times New Roman"/>
          <w:b/>
          <w:i/>
        </w:rPr>
        <w:t> :</w:t>
      </w:r>
      <w:r w:rsidRPr="00604403">
        <w:rPr>
          <w:rFonts w:ascii="Times New Roman" w:hAnsi="Times New Roman"/>
          <w:i/>
        </w:rPr>
        <w:t xml:space="preserve"> appeler l’examinateur pour présenter et justifier oralement la (les) proposition(s) de protocole(s) de la question </w:t>
      </w:r>
      <w:r w:rsidRPr="00604403">
        <w:rPr>
          <w:rFonts w:ascii="Times New Roman" w:hAnsi="Times New Roman"/>
          <w:b/>
          <w:i/>
        </w:rPr>
        <w:t>B.4.1</w:t>
      </w:r>
      <w:r w:rsidRPr="00604403">
        <w:rPr>
          <w:rFonts w:ascii="Times New Roman" w:hAnsi="Times New Roman"/>
          <w:i/>
        </w:rPr>
        <w:t>.</w:t>
      </w:r>
    </w:p>
    <w:p w:rsidR="001E3E41" w:rsidRDefault="001E3E41" w:rsidP="00604403">
      <w:pPr>
        <w:spacing w:before="120"/>
        <w:ind w:left="709"/>
        <w:jc w:val="both"/>
        <w:rPr>
          <w:rFonts w:ascii="Times New Roman" w:hAnsi="Times New Roman"/>
        </w:rPr>
      </w:pPr>
      <w:r w:rsidRPr="00D752DB">
        <w:rPr>
          <w:rFonts w:ascii="Times New Roman" w:hAnsi="Times New Roman"/>
          <w:b/>
        </w:rPr>
        <w:t>B.4.2.</w:t>
      </w:r>
      <w:r>
        <w:rPr>
          <w:rFonts w:ascii="Times New Roman" w:hAnsi="Times New Roman"/>
        </w:rPr>
        <w:t xml:space="preserve"> Mettre en œuvre ce(s) protocole(s).</w:t>
      </w:r>
    </w:p>
    <w:p w:rsidR="001E3E41" w:rsidRPr="00604403" w:rsidRDefault="001E3E41" w:rsidP="00446263">
      <w:pPr>
        <w:spacing w:before="120"/>
        <w:ind w:left="709" w:right="561"/>
        <w:jc w:val="center"/>
        <w:rPr>
          <w:rFonts w:ascii="Times New Roman" w:hAnsi="Times New Roman"/>
          <w:i/>
        </w:rPr>
      </w:pPr>
      <w:r w:rsidRPr="00604403">
        <w:rPr>
          <w:rFonts w:ascii="Times New Roman" w:hAnsi="Times New Roman"/>
          <w:b/>
          <w:i/>
        </w:rPr>
        <w:t>Appel n°</w:t>
      </w:r>
      <w:r>
        <w:rPr>
          <w:rFonts w:ascii="Times New Roman" w:hAnsi="Times New Roman"/>
          <w:b/>
          <w:i/>
        </w:rPr>
        <w:t>5</w:t>
      </w:r>
      <w:r w:rsidRPr="00604403">
        <w:rPr>
          <w:rFonts w:ascii="Times New Roman" w:hAnsi="Times New Roman"/>
          <w:b/>
          <w:i/>
        </w:rPr>
        <w:t> :</w:t>
      </w:r>
      <w:r w:rsidRPr="00604403">
        <w:rPr>
          <w:rFonts w:ascii="Times New Roman" w:hAnsi="Times New Roman"/>
          <w:i/>
        </w:rPr>
        <w:t xml:space="preserve"> appeler l’examinateur pour </w:t>
      </w:r>
      <w:r>
        <w:rPr>
          <w:rFonts w:ascii="Times New Roman" w:hAnsi="Times New Roman"/>
          <w:i/>
        </w:rPr>
        <w:t>vérification et validation du (des) montage(s) correspondant à la question</w:t>
      </w:r>
      <w:r w:rsidRPr="00604403">
        <w:rPr>
          <w:rFonts w:ascii="Times New Roman" w:hAnsi="Times New Roman"/>
          <w:i/>
        </w:rPr>
        <w:t xml:space="preserve"> </w:t>
      </w:r>
      <w:r w:rsidRPr="00604403">
        <w:rPr>
          <w:rFonts w:ascii="Times New Roman" w:hAnsi="Times New Roman"/>
          <w:b/>
          <w:i/>
        </w:rPr>
        <w:t>B.</w:t>
      </w:r>
      <w:r>
        <w:rPr>
          <w:rFonts w:ascii="Times New Roman" w:hAnsi="Times New Roman"/>
          <w:b/>
          <w:i/>
        </w:rPr>
        <w:t>4</w:t>
      </w:r>
      <w:r w:rsidRPr="00604403">
        <w:rPr>
          <w:rFonts w:ascii="Times New Roman" w:hAnsi="Times New Roman"/>
          <w:b/>
          <w:i/>
        </w:rPr>
        <w:t>.</w:t>
      </w:r>
      <w:r>
        <w:rPr>
          <w:rFonts w:ascii="Times New Roman" w:hAnsi="Times New Roman"/>
          <w:b/>
          <w:i/>
        </w:rPr>
        <w:t>2</w:t>
      </w:r>
      <w:r w:rsidRPr="00604403">
        <w:rPr>
          <w:rFonts w:ascii="Times New Roman" w:hAnsi="Times New Roman"/>
          <w:i/>
        </w:rPr>
        <w:t>.</w:t>
      </w: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r w:rsidRPr="00D752DB">
        <w:rPr>
          <w:rFonts w:ascii="Times New Roman" w:hAnsi="Times New Roman"/>
          <w:b/>
        </w:rPr>
        <w:t>B.5.</w:t>
      </w:r>
      <w:r>
        <w:rPr>
          <w:rFonts w:ascii="Times New Roman" w:hAnsi="Times New Roman"/>
        </w:rPr>
        <w:t xml:space="preserve"> Conclure sur l’influence de la concentration en potasse sur le coût énergétique de la fabrication de </w:t>
      </w:r>
      <w:smartTag w:uri="urn:schemas-microsoft-com:office:smarttags" w:element="metricconverter">
        <w:smartTagPr>
          <w:attr w:name="ProductID" w:val="1 kg"/>
        </w:smartTagPr>
        <w:r>
          <w:rPr>
            <w:rFonts w:ascii="Times New Roman" w:hAnsi="Times New Roman"/>
          </w:rPr>
          <w:t>1 kg</w:t>
        </w:r>
      </w:smartTag>
      <w:r>
        <w:rPr>
          <w:rFonts w:ascii="Times New Roman" w:hAnsi="Times New Roman"/>
        </w:rPr>
        <w:t xml:space="preserve"> de dihydrogène selon vos résultats expérimentaux.</w:t>
      </w:r>
    </w:p>
    <w:p w:rsidR="001E3E41" w:rsidRPr="00604403" w:rsidRDefault="001E3E41" w:rsidP="00604403">
      <w:pPr>
        <w:spacing w:before="120"/>
        <w:ind w:left="709" w:right="561"/>
        <w:jc w:val="center"/>
        <w:rPr>
          <w:rFonts w:ascii="Times New Roman" w:hAnsi="Times New Roman"/>
          <w:i/>
        </w:rPr>
      </w:pPr>
      <w:r w:rsidRPr="00604403">
        <w:rPr>
          <w:rFonts w:ascii="Times New Roman" w:hAnsi="Times New Roman"/>
          <w:b/>
          <w:i/>
        </w:rPr>
        <w:t>Appel n°</w:t>
      </w:r>
      <w:r>
        <w:rPr>
          <w:rFonts w:ascii="Times New Roman" w:hAnsi="Times New Roman"/>
          <w:b/>
          <w:i/>
        </w:rPr>
        <w:t>6</w:t>
      </w:r>
      <w:r w:rsidRPr="00604403">
        <w:rPr>
          <w:rFonts w:ascii="Times New Roman" w:hAnsi="Times New Roman"/>
          <w:b/>
          <w:i/>
        </w:rPr>
        <w:t> :</w:t>
      </w:r>
      <w:r w:rsidRPr="00604403">
        <w:rPr>
          <w:rFonts w:ascii="Times New Roman" w:hAnsi="Times New Roman"/>
          <w:i/>
        </w:rPr>
        <w:t xml:space="preserve"> appeler l’examinateur pour présenter et justifier oralement vos conclusions.</w:t>
      </w:r>
    </w:p>
    <w:p w:rsidR="001E3E41" w:rsidRDefault="001E3E41" w:rsidP="0088476B">
      <w:pPr>
        <w:spacing w:before="120"/>
        <w:jc w:val="both"/>
        <w:rPr>
          <w:rFonts w:ascii="Times New Roman" w:hAnsi="Times New Roman"/>
        </w:rPr>
      </w:pPr>
    </w:p>
    <w:p w:rsidR="001E3E41" w:rsidRDefault="001E3E41" w:rsidP="0088476B">
      <w:pPr>
        <w:spacing w:before="120"/>
        <w:jc w:val="both"/>
        <w:rPr>
          <w:rFonts w:ascii="Times New Roman" w:hAnsi="Times New Roman"/>
        </w:rPr>
      </w:pPr>
      <w:r w:rsidRPr="00D752DB">
        <w:rPr>
          <w:rFonts w:ascii="Times New Roman" w:hAnsi="Times New Roman"/>
          <w:b/>
        </w:rPr>
        <w:t>B.6.</w:t>
      </w:r>
      <w:r>
        <w:rPr>
          <w:rFonts w:ascii="Times New Roman" w:hAnsi="Times New Roman"/>
        </w:rPr>
        <w:t xml:space="preserve"> Rédiger un rapport destiné à Madame Cavendish résumant les expériences que vous avez mises en œuvre et vos conclusions.</w:t>
      </w: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p w:rsidR="001E3E41" w:rsidRPr="00CB27DA" w:rsidRDefault="001E3E41" w:rsidP="00604403">
      <w:pPr>
        <w:pBdr>
          <w:top w:val="single" w:sz="4" w:space="1" w:color="auto"/>
          <w:left w:val="single" w:sz="4" w:space="4" w:color="auto"/>
          <w:bottom w:val="single" w:sz="4" w:space="1" w:color="auto"/>
          <w:right w:val="single" w:sz="4" w:space="4" w:color="auto"/>
        </w:pBdr>
        <w:spacing w:before="120"/>
        <w:jc w:val="both"/>
        <w:rPr>
          <w:rFonts w:ascii="Times New Roman" w:hAnsi="Times New Roman"/>
        </w:rPr>
      </w:pPr>
    </w:p>
    <w:sectPr w:rsidR="001E3E41" w:rsidRPr="00CB27DA" w:rsidSect="00A46810">
      <w:pgSz w:w="11900" w:h="16840"/>
      <w:pgMar w:top="1417" w:right="1417" w:bottom="1417" w:left="1417"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ngs">
    <w:altName w:val="w"/>
    <w:panose1 w:val="00000000000000000000"/>
    <w:charset w:val="80"/>
    <w:family w:val="roman"/>
    <w:notTrueType/>
    <w:pitch w:val="fixed"/>
    <w:sig w:usb0="00000001"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A0204"/>
    <w:charset w:val="00"/>
    <w:family w:val="roman"/>
    <w:pitch w:val="variable"/>
    <w:sig w:usb0="A00002EF" w:usb1="4000004B"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541BC6"/>
    <w:multiLevelType w:val="hybridMultilevel"/>
    <w:tmpl w:val="3524313C"/>
    <w:lvl w:ilvl="0" w:tplc="AC74887A">
      <w:start w:val="2"/>
      <w:numFmt w:val="bullet"/>
      <w:lvlText w:val="-"/>
      <w:lvlJc w:val="left"/>
      <w:pPr>
        <w:ind w:left="720" w:hanging="360"/>
      </w:pPr>
      <w:rPr>
        <w:rFonts w:ascii="Times New Roman" w:eastAsia="MS Minngs"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27DA"/>
    <w:rsid w:val="00165201"/>
    <w:rsid w:val="001E3E41"/>
    <w:rsid w:val="001E6EAE"/>
    <w:rsid w:val="002A3253"/>
    <w:rsid w:val="002E7DA4"/>
    <w:rsid w:val="0030373A"/>
    <w:rsid w:val="0035551A"/>
    <w:rsid w:val="003A7E18"/>
    <w:rsid w:val="003B6750"/>
    <w:rsid w:val="004136C5"/>
    <w:rsid w:val="00446263"/>
    <w:rsid w:val="00484677"/>
    <w:rsid w:val="004A7F3D"/>
    <w:rsid w:val="004B1A47"/>
    <w:rsid w:val="005038A3"/>
    <w:rsid w:val="005C70ED"/>
    <w:rsid w:val="00602B00"/>
    <w:rsid w:val="00604403"/>
    <w:rsid w:val="00671364"/>
    <w:rsid w:val="007542D2"/>
    <w:rsid w:val="007B12DD"/>
    <w:rsid w:val="007E655E"/>
    <w:rsid w:val="0084057E"/>
    <w:rsid w:val="0088476B"/>
    <w:rsid w:val="0091362B"/>
    <w:rsid w:val="009604C9"/>
    <w:rsid w:val="00996673"/>
    <w:rsid w:val="009B7815"/>
    <w:rsid w:val="00A36068"/>
    <w:rsid w:val="00A46810"/>
    <w:rsid w:val="00A63F05"/>
    <w:rsid w:val="00AF2A52"/>
    <w:rsid w:val="00B12D07"/>
    <w:rsid w:val="00B4179A"/>
    <w:rsid w:val="00B846B5"/>
    <w:rsid w:val="00B9143E"/>
    <w:rsid w:val="00BB697D"/>
    <w:rsid w:val="00BE06EA"/>
    <w:rsid w:val="00BE0CC0"/>
    <w:rsid w:val="00C8092F"/>
    <w:rsid w:val="00C90B99"/>
    <w:rsid w:val="00C92865"/>
    <w:rsid w:val="00CB27DA"/>
    <w:rsid w:val="00CC146C"/>
    <w:rsid w:val="00D20230"/>
    <w:rsid w:val="00D752DB"/>
    <w:rsid w:val="00DA2FAC"/>
    <w:rsid w:val="00F13032"/>
    <w:rsid w:val="00F56598"/>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2D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20230"/>
    <w:rPr>
      <w:rFonts w:cs="Times New Roman"/>
      <w:color w:val="0000FF"/>
      <w:u w:val="single"/>
    </w:rPr>
  </w:style>
  <w:style w:type="paragraph" w:styleId="ListParagraph">
    <w:name w:val="List Paragraph"/>
    <w:basedOn w:val="Normal"/>
    <w:uiPriority w:val="99"/>
    <w:qFormat/>
    <w:rsid w:val="00B846B5"/>
    <w:pPr>
      <w:ind w:left="720"/>
      <w:contextualSpacing/>
    </w:pPr>
  </w:style>
  <w:style w:type="paragraph" w:styleId="BalloonText">
    <w:name w:val="Balloon Text"/>
    <w:basedOn w:val="Normal"/>
    <w:link w:val="BalloonTextChar"/>
    <w:uiPriority w:val="99"/>
    <w:semiHidden/>
    <w:rsid w:val="00CC14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CC146C"/>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afh2.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846</Words>
  <Characters>4654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Expérimentations autour du rendement énergétique de l’électrolyse de l’eau</dc:title>
  <dc:subject/>
  <dc:creator>Thomas Zabulon</dc:creator>
  <cp:keywords/>
  <dc:description/>
  <cp:lastModifiedBy>DS</cp:lastModifiedBy>
  <cp:revision>3</cp:revision>
  <dcterms:created xsi:type="dcterms:W3CDTF">2011-10-15T08:43:00Z</dcterms:created>
  <dcterms:modified xsi:type="dcterms:W3CDTF">2011-10-15T08:43:00Z</dcterms:modified>
</cp:coreProperties>
</file>